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D37F" w14:textId="77777777" w:rsidR="00406F96" w:rsidRDefault="00406F96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2A1488AD" w14:textId="77777777" w:rsidR="00AE31C8" w:rsidRPr="00AE31C8" w:rsidRDefault="00127944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Technology Planning &amp; Policy Council (TPPC)</w:t>
      </w:r>
    </w:p>
    <w:p w14:paraId="70CC3102" w14:textId="77777777" w:rsidR="009C0BED" w:rsidRPr="009C0BED" w:rsidRDefault="009C0BED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 w:rsidRPr="009C0BED">
        <w:rPr>
          <w:rFonts w:ascii="Arial" w:eastAsiaTheme="majorEastAsia" w:hAnsi="Arial" w:cs="Arial"/>
          <w:b/>
          <w:sz w:val="24"/>
          <w:szCs w:val="24"/>
        </w:rPr>
        <w:t>Charge:</w:t>
      </w:r>
      <w:r w:rsidRPr="009C0BED">
        <w:rPr>
          <w:rFonts w:ascii="Arial" w:eastAsiaTheme="minorEastAsia" w:hAnsi="Arial" w:cs="Arial"/>
        </w:rPr>
        <w:t xml:space="preserve"> https://intranet.gcccd.edu/tppc/default.html</w:t>
      </w:r>
    </w:p>
    <w:p w14:paraId="64810399" w14:textId="77777777" w:rsidR="003B270E" w:rsidRPr="008F0BB9" w:rsidRDefault="003B270E" w:rsidP="003B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</w:p>
    <w:p w14:paraId="4473F7BF" w14:textId="77777777" w:rsidR="003768E3" w:rsidRPr="008F0BB9" w:rsidRDefault="00CF6398" w:rsidP="003768E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8"/>
          <w:szCs w:val="28"/>
        </w:rPr>
      </w:pPr>
      <w:r w:rsidRPr="008F0BB9">
        <w:rPr>
          <w:rFonts w:ascii="Arial" w:eastAsiaTheme="majorEastAsia" w:hAnsi="Arial" w:cs="Arial"/>
          <w:b/>
          <w:bCs/>
          <w:kern w:val="28"/>
          <w:sz w:val="28"/>
          <w:szCs w:val="28"/>
        </w:rPr>
        <w:t>AGENDA</w:t>
      </w:r>
    </w:p>
    <w:p w14:paraId="3A9E8639" w14:textId="74DBA60B" w:rsidR="004A1958" w:rsidRDefault="004A1958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April 16, 2025</w:t>
      </w:r>
    </w:p>
    <w:p w14:paraId="478FBAB7" w14:textId="246E6828" w:rsidR="00AE31C8" w:rsidRDefault="00AE31C8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10:30am – </w:t>
      </w:r>
      <w:r w:rsidR="00BD3858">
        <w:rPr>
          <w:rFonts w:ascii="Arial" w:eastAsiaTheme="majorEastAsia" w:hAnsi="Arial" w:cs="Arial"/>
          <w:sz w:val="24"/>
          <w:szCs w:val="24"/>
        </w:rPr>
        <w:t>11:30am</w:t>
      </w:r>
    </w:p>
    <w:p w14:paraId="0546B398" w14:textId="495ECDD8" w:rsidR="009C0BED" w:rsidRDefault="009753E0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>
        <w:rPr>
          <w:rFonts w:ascii="Arial" w:eastAsiaTheme="majorEastAsia" w:hAnsi="Arial" w:cs="Arial"/>
          <w:sz w:val="24"/>
          <w:szCs w:val="24"/>
        </w:rPr>
        <w:t xml:space="preserve">In Person at </w:t>
      </w:r>
      <w:r w:rsidR="005D7398">
        <w:rPr>
          <w:rFonts w:ascii="Arial" w:eastAsiaTheme="majorEastAsia" w:hAnsi="Arial" w:cs="Arial"/>
          <w:sz w:val="24"/>
          <w:szCs w:val="24"/>
        </w:rPr>
        <w:t>Cuyamaca</w:t>
      </w:r>
      <w:r w:rsidR="004C2B49">
        <w:rPr>
          <w:rFonts w:ascii="Arial" w:eastAsiaTheme="majorEastAsia" w:hAnsi="Arial" w:cs="Arial"/>
          <w:sz w:val="24"/>
          <w:szCs w:val="24"/>
        </w:rPr>
        <w:t>,</w:t>
      </w:r>
      <w:r w:rsidR="004C2B49" w:rsidRPr="004C2B49">
        <w:t xml:space="preserve"> </w:t>
      </w:r>
      <w:r w:rsidR="004C2B49" w:rsidRPr="004C2B49">
        <w:rPr>
          <w:rFonts w:ascii="Arial" w:eastAsiaTheme="majorEastAsia" w:hAnsi="Arial" w:cs="Arial"/>
          <w:sz w:val="24"/>
          <w:szCs w:val="24"/>
        </w:rPr>
        <w:t>Building</w:t>
      </w:r>
      <w:r w:rsidR="004C2B49" w:rsidRPr="004C2B49">
        <w:rPr>
          <w:rFonts w:ascii="Arial" w:eastAsiaTheme="majorEastAsia" w:hAnsi="Arial" w:cs="Arial"/>
          <w:sz w:val="24"/>
          <w:szCs w:val="24"/>
        </w:rPr>
        <w:t xml:space="preserve"> G</w:t>
      </w:r>
      <w:r w:rsidR="004C2B49">
        <w:rPr>
          <w:rFonts w:ascii="Arial" w:eastAsiaTheme="majorEastAsia" w:hAnsi="Arial" w:cs="Arial"/>
          <w:sz w:val="24"/>
          <w:szCs w:val="24"/>
        </w:rPr>
        <w:t xml:space="preserve"> -</w:t>
      </w:r>
      <w:r w:rsidR="004C2B49" w:rsidRPr="004C2B49">
        <w:rPr>
          <w:rFonts w:ascii="Arial" w:eastAsiaTheme="majorEastAsia" w:hAnsi="Arial" w:cs="Arial"/>
          <w:sz w:val="24"/>
          <w:szCs w:val="24"/>
        </w:rPr>
        <w:t xml:space="preserve"> </w:t>
      </w:r>
      <w:r w:rsidR="004C2B49">
        <w:rPr>
          <w:rFonts w:ascii="Arial" w:eastAsiaTheme="majorEastAsia" w:hAnsi="Arial" w:cs="Arial"/>
          <w:sz w:val="24"/>
          <w:szCs w:val="24"/>
        </w:rPr>
        <w:t>P</w:t>
      </w:r>
      <w:r w:rsidR="004C2B49" w:rsidRPr="004C2B49">
        <w:rPr>
          <w:rFonts w:ascii="Arial" w:eastAsiaTheme="majorEastAsia" w:hAnsi="Arial" w:cs="Arial"/>
          <w:sz w:val="24"/>
          <w:szCs w:val="24"/>
        </w:rPr>
        <w:t xml:space="preserve">residents </w:t>
      </w:r>
      <w:r w:rsidR="004C2B49">
        <w:rPr>
          <w:rFonts w:ascii="Arial" w:eastAsiaTheme="majorEastAsia" w:hAnsi="Arial" w:cs="Arial"/>
          <w:sz w:val="24"/>
          <w:szCs w:val="24"/>
        </w:rPr>
        <w:t>C</w:t>
      </w:r>
      <w:r w:rsidR="004C2B49" w:rsidRPr="004C2B49">
        <w:rPr>
          <w:rFonts w:ascii="Arial" w:eastAsiaTheme="majorEastAsia" w:hAnsi="Arial" w:cs="Arial"/>
          <w:sz w:val="24"/>
          <w:szCs w:val="24"/>
        </w:rPr>
        <w:t xml:space="preserve">onference </w:t>
      </w:r>
      <w:r w:rsidR="004C2B49">
        <w:rPr>
          <w:rFonts w:ascii="Arial" w:eastAsiaTheme="majorEastAsia" w:hAnsi="Arial" w:cs="Arial"/>
          <w:sz w:val="24"/>
          <w:szCs w:val="24"/>
        </w:rPr>
        <w:t>R</w:t>
      </w:r>
      <w:r w:rsidR="004C2B49" w:rsidRPr="004C2B49">
        <w:rPr>
          <w:rFonts w:ascii="Arial" w:eastAsiaTheme="majorEastAsia" w:hAnsi="Arial" w:cs="Arial"/>
          <w:sz w:val="24"/>
          <w:szCs w:val="24"/>
        </w:rPr>
        <w:t>oom</w:t>
      </w:r>
      <w:r w:rsidR="004C2B49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04648572" w14:textId="77777777" w:rsidR="009C0BED" w:rsidRPr="008F0BB9" w:rsidRDefault="009C0BED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pacing w:val="-4"/>
          <w:sz w:val="24"/>
          <w:szCs w:val="24"/>
        </w:rPr>
      </w:pPr>
    </w:p>
    <w:p w14:paraId="1F6014DF" w14:textId="77777777" w:rsidR="003768E3" w:rsidRPr="008F0BB9" w:rsidRDefault="003768E3" w:rsidP="00376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440D7A2A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13"/>
          <w:szCs w:val="13"/>
        </w:rPr>
      </w:pPr>
    </w:p>
    <w:p w14:paraId="54147E37" w14:textId="77777777" w:rsidR="003768E3" w:rsidRPr="008F0BB9" w:rsidRDefault="00A150F7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Theme="minorEastAsia" w:hAnsi="Arial" w:cs="Arial"/>
          <w:b/>
          <w:bCs/>
          <w:sz w:val="26"/>
          <w:szCs w:val="26"/>
        </w:rPr>
      </w:pPr>
      <w:r w:rsidRPr="008F0BB9">
        <w:rPr>
          <w:rFonts w:ascii="Arial" w:eastAsiaTheme="minorEastAsia" w:hAnsi="Arial" w:cs="Arial"/>
          <w:b/>
          <w:bCs/>
          <w:sz w:val="26"/>
          <w:szCs w:val="26"/>
        </w:rPr>
        <w:t>Council Members</w:t>
      </w:r>
    </w:p>
    <w:tbl>
      <w:tblPr>
        <w:tblStyle w:val="TableGrid2"/>
        <w:tblW w:w="10604" w:type="dxa"/>
        <w:tblLook w:val="04A0" w:firstRow="1" w:lastRow="0" w:firstColumn="1" w:lastColumn="0" w:noHBand="0" w:noVBand="1"/>
        <w:tblCaption w:val="Membership Attendance Table"/>
        <w:tblDescription w:val="The Membership Attendance Table has three columns. The left is the member name, the center is the member title, and the right is the attendance with a checkbox."/>
      </w:tblPr>
      <w:tblGrid>
        <w:gridCol w:w="2335"/>
        <w:gridCol w:w="6774"/>
        <w:gridCol w:w="1495"/>
      </w:tblGrid>
      <w:tr w:rsidR="003768E3" w:rsidRPr="008F0BB9" w14:paraId="3E44852A" w14:textId="77777777" w:rsidTr="00405FB0">
        <w:trPr>
          <w:cantSplit/>
          <w:trHeight w:val="21"/>
          <w:tblHeader/>
        </w:trPr>
        <w:tc>
          <w:tcPr>
            <w:tcW w:w="2335" w:type="dxa"/>
            <w:shd w:val="clear" w:color="auto" w:fill="DCD3C2"/>
            <w:vAlign w:val="center"/>
          </w:tcPr>
          <w:p w14:paraId="313ADF78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774" w:type="dxa"/>
            <w:shd w:val="clear" w:color="auto" w:fill="DCD3C2"/>
            <w:vAlign w:val="center"/>
          </w:tcPr>
          <w:p w14:paraId="3A9BD01E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95" w:type="dxa"/>
            <w:shd w:val="clear" w:color="auto" w:fill="DCD3C2"/>
            <w:vAlign w:val="center"/>
          </w:tcPr>
          <w:p w14:paraId="068BDA5B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Attendance</w:t>
            </w:r>
          </w:p>
        </w:tc>
      </w:tr>
      <w:tr w:rsidR="003768E3" w:rsidRPr="008F0BB9" w14:paraId="0C910A0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5B56742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Kerry Kilber Rebman</w:t>
            </w:r>
          </w:p>
        </w:tc>
        <w:tc>
          <w:tcPr>
            <w:tcW w:w="6774" w:type="dxa"/>
            <w:vAlign w:val="center"/>
          </w:tcPr>
          <w:p w14:paraId="7B47485B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Technology (Chair)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504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8AFD526" w14:textId="77777777" w:rsidR="003768E3" w:rsidRPr="00406F96" w:rsidRDefault="009C0BED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68E3" w:rsidRPr="008F0BB9" w14:paraId="0DAD807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33A14FE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Barbara Gallego</w:t>
            </w:r>
          </w:p>
        </w:tc>
        <w:tc>
          <w:tcPr>
            <w:tcW w:w="6774" w:type="dxa"/>
            <w:vAlign w:val="center"/>
          </w:tcPr>
          <w:p w14:paraId="5644306F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Educational Support Services</w:t>
            </w:r>
          </w:p>
        </w:tc>
        <w:tc>
          <w:tcPr>
            <w:tcW w:w="1495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35870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2FC33" w14:textId="77777777" w:rsidR="003768E3" w:rsidRDefault="004D409A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3A91FD41" w14:textId="77777777" w:rsidR="008A057F" w:rsidRPr="00406F96" w:rsidRDefault="008A057F" w:rsidP="0040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57F" w:rsidRPr="008F0BB9" w14:paraId="4228D96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425B3D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Agustin Albarran</w:t>
            </w:r>
          </w:p>
        </w:tc>
        <w:tc>
          <w:tcPr>
            <w:tcW w:w="6774" w:type="dxa"/>
            <w:vAlign w:val="center"/>
          </w:tcPr>
          <w:p w14:paraId="45700BF4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Academic Affairs,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603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6875DDD" w14:textId="77777777" w:rsidR="008A057F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42ABD9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4291079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Jeanie Machado Tyler</w:t>
            </w:r>
          </w:p>
        </w:tc>
        <w:tc>
          <w:tcPr>
            <w:tcW w:w="6774" w:type="dxa"/>
            <w:vAlign w:val="center"/>
          </w:tcPr>
          <w:p w14:paraId="2669B372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Instruction,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797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015ECD0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161BCF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16B7C4B0" w14:textId="1951C303" w:rsidR="008A057F" w:rsidRPr="00406F96" w:rsidRDefault="00931DB0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Sheree Stopper</w:t>
            </w:r>
          </w:p>
        </w:tc>
        <w:tc>
          <w:tcPr>
            <w:tcW w:w="6774" w:type="dxa"/>
            <w:vAlign w:val="center"/>
          </w:tcPr>
          <w:p w14:paraId="23015953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19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5CC8046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B70465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D9B5121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7A84536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719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18160ED" w14:textId="77777777" w:rsidR="008A057F" w:rsidRPr="00406F96" w:rsidRDefault="009C0BED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C40A8F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D46E360" w14:textId="796AF5D3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Adrianne Garay Lee</w:t>
            </w:r>
          </w:p>
        </w:tc>
        <w:tc>
          <w:tcPr>
            <w:tcW w:w="6774" w:type="dxa"/>
            <w:vAlign w:val="center"/>
          </w:tcPr>
          <w:p w14:paraId="638DB21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076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DF507FF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4F8C1B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79ED1B6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 Marron</w:t>
            </w:r>
          </w:p>
        </w:tc>
        <w:tc>
          <w:tcPr>
            <w:tcW w:w="6774" w:type="dxa"/>
            <w:vAlign w:val="center"/>
          </w:tcPr>
          <w:p w14:paraId="52E025F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887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C1DF97A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DE91FB4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62C882E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Tate Hurvitz</w:t>
            </w:r>
          </w:p>
        </w:tc>
        <w:tc>
          <w:tcPr>
            <w:tcW w:w="6774" w:type="dxa"/>
            <w:vAlign w:val="center"/>
          </w:tcPr>
          <w:p w14:paraId="257152D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656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783949E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C277D1C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3721FF8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Jessica Hurtado Soto</w:t>
            </w:r>
          </w:p>
        </w:tc>
        <w:tc>
          <w:tcPr>
            <w:tcW w:w="6774" w:type="dxa"/>
            <w:vAlign w:val="center"/>
          </w:tcPr>
          <w:p w14:paraId="5C41564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752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519855FC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59E0541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1F78FD5" w14:textId="77777777" w:rsidR="008A057F" w:rsidRPr="00406F96" w:rsidRDefault="00FB167B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 Fielden</w:t>
            </w:r>
          </w:p>
        </w:tc>
        <w:tc>
          <w:tcPr>
            <w:tcW w:w="6774" w:type="dxa"/>
            <w:vAlign w:val="center"/>
          </w:tcPr>
          <w:p w14:paraId="4155D77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66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537B817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04C48620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A3C393F" w14:textId="7C76367B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236D0D4A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Cuyamaca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8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9A39CD6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A8D145E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25A3EF0" w14:textId="67BC38CD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Dawn Heuft</w:t>
            </w:r>
          </w:p>
        </w:tc>
        <w:tc>
          <w:tcPr>
            <w:tcW w:w="6774" w:type="dxa"/>
            <w:vAlign w:val="center"/>
          </w:tcPr>
          <w:p w14:paraId="5B2D315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84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FCA9A44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50240B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153491F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Amber Toland Perry</w:t>
            </w:r>
          </w:p>
        </w:tc>
        <w:tc>
          <w:tcPr>
            <w:tcW w:w="6774" w:type="dxa"/>
            <w:vAlign w:val="center"/>
          </w:tcPr>
          <w:p w14:paraId="1328DE1D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College Technology Committee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25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1DDCCB0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785FCB4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3861187" w14:textId="489059F3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Markowitz</w:t>
            </w:r>
          </w:p>
        </w:tc>
        <w:tc>
          <w:tcPr>
            <w:tcW w:w="6774" w:type="dxa"/>
            <w:vAlign w:val="center"/>
          </w:tcPr>
          <w:p w14:paraId="695B2D59" w14:textId="29953041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Student Representative, </w:t>
            </w:r>
            <w:r w:rsidR="009569E3">
              <w:rPr>
                <w:rFonts w:ascii="Arial" w:hAnsi="Arial" w:cs="Arial"/>
                <w:sz w:val="16"/>
                <w:szCs w:val="16"/>
              </w:rPr>
              <w:t>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53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9E7B035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0E0540C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E063D7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Leif Christiansen</w:t>
            </w:r>
          </w:p>
        </w:tc>
        <w:tc>
          <w:tcPr>
            <w:tcW w:w="6774" w:type="dxa"/>
            <w:vAlign w:val="center"/>
          </w:tcPr>
          <w:p w14:paraId="20708341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Research &amp; Planning Representative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725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7680E9C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6001F31A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A92DE6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Nicole Young</w:t>
            </w:r>
          </w:p>
        </w:tc>
        <w:tc>
          <w:tcPr>
            <w:tcW w:w="6774" w:type="dxa"/>
            <w:vAlign w:val="center"/>
          </w:tcPr>
          <w:p w14:paraId="6F6B9DB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Recorder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122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E8D5BA8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5D819B1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0E5E6EB3" w14:textId="77777777" w:rsidR="00C02785" w:rsidRPr="008F0BB9" w:rsidRDefault="00C02785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  <w:tblCaption w:val="Meeting Objectives Table"/>
        <w:tblDescription w:val="The Meeting Objective Table is one column, with each line representative of the meeting objectives."/>
      </w:tblPr>
      <w:tblGrid>
        <w:gridCol w:w="8275"/>
      </w:tblGrid>
      <w:tr w:rsidR="008C3867" w:rsidRPr="008F0BB9" w14:paraId="68AE878A" w14:textId="77777777" w:rsidTr="00405FB0">
        <w:trPr>
          <w:trHeight w:val="20"/>
          <w:tblHeader/>
          <w:jc w:val="center"/>
        </w:trPr>
        <w:tc>
          <w:tcPr>
            <w:tcW w:w="8275" w:type="dxa"/>
            <w:shd w:val="clear" w:color="auto" w:fill="DCD3C2"/>
            <w:vAlign w:val="center"/>
          </w:tcPr>
          <w:p w14:paraId="57C982DF" w14:textId="77777777" w:rsidR="008C3867" w:rsidRPr="008F0BB9" w:rsidRDefault="008C3867" w:rsidP="00CD1B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F0BB9">
              <w:rPr>
                <w:rFonts w:ascii="Arial" w:hAnsi="Arial" w:cs="Arial"/>
                <w:b/>
              </w:rPr>
              <w:lastRenderedPageBreak/>
              <w:t>Meeting Objectives</w:t>
            </w:r>
          </w:p>
        </w:tc>
      </w:tr>
      <w:tr w:rsidR="008C3867" w:rsidRPr="008F0BB9" w14:paraId="390B135B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0A92B3DE" w14:textId="70B30129" w:rsidR="008C3867" w:rsidRPr="008F0BB9" w:rsidRDefault="008C3867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</w:tr>
      <w:tr w:rsidR="008C3867" w:rsidRPr="008F0BB9" w14:paraId="04F52B7B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78F25D60" w14:textId="1E406F24" w:rsidR="008C3867" w:rsidRPr="008F0BB9" w:rsidRDefault="008C3867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</w:tr>
      <w:tr w:rsidR="008A057F" w:rsidRPr="008F0BB9" w14:paraId="109A7D53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4C91CE0C" w14:textId="67F07032" w:rsidR="008A057F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First Review TOG Rubric</w:t>
            </w:r>
          </w:p>
        </w:tc>
      </w:tr>
      <w:tr w:rsidR="008A057F" w:rsidRPr="008F0BB9" w14:paraId="0BFEEC48" w14:textId="77777777" w:rsidTr="003F355C">
        <w:trPr>
          <w:trHeight w:val="350"/>
          <w:jc w:val="center"/>
        </w:trPr>
        <w:tc>
          <w:tcPr>
            <w:tcW w:w="8275" w:type="dxa"/>
            <w:vAlign w:val="center"/>
          </w:tcPr>
          <w:p w14:paraId="11C6A043" w14:textId="047AB294" w:rsidR="008A057F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Goals</w:t>
            </w:r>
          </w:p>
        </w:tc>
      </w:tr>
    </w:tbl>
    <w:p w14:paraId="4B3E4FD1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3088DB8B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D5B3C70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02A5F78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tbl>
      <w:tblPr>
        <w:tblStyle w:val="TableGrid1"/>
        <w:tblW w:w="11160" w:type="dxa"/>
        <w:tblInd w:w="-185" w:type="dxa"/>
        <w:tblLook w:val="04A0" w:firstRow="1" w:lastRow="0" w:firstColumn="1" w:lastColumn="0" w:noHBand="0" w:noVBand="1"/>
        <w:tblCaption w:val="Meeting Objectives Table"/>
        <w:tblDescription w:val="This is a two column table, with the left column being the agenda item and the right column for related documents."/>
      </w:tblPr>
      <w:tblGrid>
        <w:gridCol w:w="5940"/>
        <w:gridCol w:w="5220"/>
      </w:tblGrid>
      <w:tr w:rsidR="00FE04F6" w:rsidRPr="008F0BB9" w14:paraId="53B4F1DE" w14:textId="77777777" w:rsidTr="003F355C">
        <w:trPr>
          <w:trHeight w:val="20"/>
          <w:tblHeader/>
        </w:trPr>
        <w:tc>
          <w:tcPr>
            <w:tcW w:w="5940" w:type="dxa"/>
            <w:shd w:val="clear" w:color="auto" w:fill="DCD3C2"/>
            <w:vAlign w:val="center"/>
          </w:tcPr>
          <w:p w14:paraId="749D3CB5" w14:textId="77777777"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5220" w:type="dxa"/>
            <w:shd w:val="clear" w:color="auto" w:fill="DCD3C2"/>
            <w:vAlign w:val="center"/>
          </w:tcPr>
          <w:p w14:paraId="4F2EDBD9" w14:textId="77777777"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Documents</w:t>
            </w:r>
          </w:p>
        </w:tc>
      </w:tr>
      <w:tr w:rsidR="001D2E43" w:rsidRPr="008F0BB9" w14:paraId="1CAE13A8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48D3FE19" w14:textId="6E1E9914" w:rsidR="001D2E43" w:rsidRDefault="00D71F2F" w:rsidP="000C4218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of </w:t>
            </w:r>
            <w:r w:rsidR="00C61BAB">
              <w:rPr>
                <w:rFonts w:ascii="Arial" w:hAnsi="Arial" w:cs="Arial"/>
                <w:sz w:val="24"/>
                <w:szCs w:val="24"/>
              </w:rPr>
              <w:t>Board Policies</w:t>
            </w:r>
          </w:p>
        </w:tc>
        <w:tc>
          <w:tcPr>
            <w:tcW w:w="5220" w:type="dxa"/>
            <w:vAlign w:val="center"/>
          </w:tcPr>
          <w:p w14:paraId="7046938A" w14:textId="143072EA" w:rsidR="00D71F2F" w:rsidRPr="00376155" w:rsidRDefault="0033659B" w:rsidP="00D71F2F">
            <w:pPr>
              <w:outlineLvl w:val="0"/>
              <w:rPr>
                <w:rFonts w:ascii="Arial" w:hAnsi="Arial" w:cs="Arial"/>
              </w:rPr>
            </w:pPr>
            <w:hyperlink r:id="rId8" w:tgtFrame="_blank" w:history="1">
              <w:r w:rsidR="00D71F2F" w:rsidRPr="00376155">
                <w:rPr>
                  <w:rStyle w:val="Hyperlink"/>
                  <w:rFonts w:ascii="Arial" w:hAnsi="Arial" w:cs="Arial"/>
                </w:rPr>
                <w:t>BP 3725</w:t>
              </w:r>
            </w:hyperlink>
            <w:r w:rsidR="00D71F2F" w:rsidRPr="00376155">
              <w:rPr>
                <w:rFonts w:ascii="Arial" w:hAnsi="Arial" w:cs="Arial"/>
              </w:rPr>
              <w:t xml:space="preserve"> – Legally Advised</w:t>
            </w:r>
          </w:p>
          <w:p w14:paraId="098284A7" w14:textId="25E56DE9" w:rsidR="003F355C" w:rsidRPr="00376155" w:rsidRDefault="0033659B" w:rsidP="003F355C">
            <w:pPr>
              <w:outlineLvl w:val="0"/>
              <w:rPr>
                <w:rFonts w:ascii="Arial" w:hAnsi="Arial" w:cs="Arial"/>
              </w:rPr>
            </w:pPr>
            <w:hyperlink r:id="rId9" w:tgtFrame="_blank" w:history="1">
              <w:r w:rsidR="003F355C" w:rsidRPr="00376155">
                <w:rPr>
                  <w:rStyle w:val="Hyperlink"/>
                  <w:rFonts w:ascii="Arial" w:hAnsi="Arial" w:cs="Arial"/>
                </w:rPr>
                <w:t xml:space="preserve">BP 6450 </w:t>
              </w:r>
            </w:hyperlink>
            <w:r w:rsidR="003F355C" w:rsidRPr="00376155">
              <w:rPr>
                <w:rFonts w:ascii="Arial" w:hAnsi="Arial" w:cs="Arial"/>
              </w:rPr>
              <w:t>– Needs Review</w:t>
            </w:r>
          </w:p>
          <w:p w14:paraId="07C7F27B" w14:textId="77777777" w:rsidR="001D2E43" w:rsidRPr="008F0BB9" w:rsidRDefault="001D2E43" w:rsidP="00B622AB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CB5" w:rsidRPr="008F0BB9" w14:paraId="1AADD4AE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5D34C5A2" w14:textId="38FF3672" w:rsidR="00142CB5" w:rsidRPr="001D2E43" w:rsidRDefault="00C61BAB" w:rsidP="001D2E4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of Administrative Procedures</w:t>
            </w:r>
          </w:p>
        </w:tc>
        <w:tc>
          <w:tcPr>
            <w:tcW w:w="5220" w:type="dxa"/>
            <w:vAlign w:val="center"/>
          </w:tcPr>
          <w:p w14:paraId="616F3F9E" w14:textId="2463D478" w:rsidR="009E2488" w:rsidRPr="00376155" w:rsidRDefault="0033659B" w:rsidP="009E2488">
            <w:pPr>
              <w:outlineLvl w:val="0"/>
              <w:rPr>
                <w:rFonts w:ascii="Arial" w:hAnsi="Arial" w:cs="Arial"/>
              </w:rPr>
            </w:pPr>
            <w:hyperlink r:id="rId10" w:tgtFrame="_blank" w:history="1">
              <w:r w:rsidR="009E2488" w:rsidRPr="00376155">
                <w:rPr>
                  <w:rStyle w:val="Hyperlink"/>
                  <w:rFonts w:ascii="Arial" w:hAnsi="Arial" w:cs="Arial"/>
                </w:rPr>
                <w:t>AP 3725</w:t>
              </w:r>
            </w:hyperlink>
            <w:r w:rsidR="009E2488" w:rsidRPr="00376155">
              <w:rPr>
                <w:rFonts w:ascii="Arial" w:hAnsi="Arial" w:cs="Arial"/>
              </w:rPr>
              <w:t xml:space="preserve"> (new – legally advised)</w:t>
            </w:r>
          </w:p>
          <w:p w14:paraId="03E88943" w14:textId="26FFE9EC" w:rsidR="009E2488" w:rsidRPr="00376155" w:rsidRDefault="0033659B" w:rsidP="009E2488">
            <w:pPr>
              <w:outlineLvl w:val="0"/>
              <w:rPr>
                <w:rFonts w:ascii="Arial" w:hAnsi="Arial" w:cs="Arial"/>
              </w:rPr>
            </w:pPr>
            <w:hyperlink r:id="rId11" w:tgtFrame="_blank" w:history="1">
              <w:r w:rsidR="009E2488" w:rsidRPr="00376155">
                <w:rPr>
                  <w:rStyle w:val="Hyperlink"/>
                  <w:rFonts w:ascii="Arial" w:hAnsi="Arial" w:cs="Arial"/>
                </w:rPr>
                <w:t>AP 3800</w:t>
              </w:r>
            </w:hyperlink>
            <w:r w:rsidR="009E2488" w:rsidRPr="00376155">
              <w:rPr>
                <w:rFonts w:ascii="Arial" w:hAnsi="Arial" w:cs="Arial"/>
              </w:rPr>
              <w:t xml:space="preserve"> (new – legally advised)</w:t>
            </w:r>
          </w:p>
          <w:p w14:paraId="0AE6824B" w14:textId="15F563FE" w:rsidR="009E2488" w:rsidRDefault="0033659B" w:rsidP="009E2488">
            <w:pPr>
              <w:outlineLvl w:val="0"/>
              <w:rPr>
                <w:rFonts w:ascii="Arial" w:hAnsi="Arial" w:cs="Arial"/>
              </w:rPr>
            </w:pPr>
            <w:hyperlink r:id="rId12" w:tgtFrame="_blank" w:history="1">
              <w:r w:rsidR="009E2488" w:rsidRPr="00376155">
                <w:rPr>
                  <w:rStyle w:val="Hyperlink"/>
                  <w:rFonts w:ascii="Arial" w:hAnsi="Arial" w:cs="Arial"/>
                </w:rPr>
                <w:t>AP 6450</w:t>
              </w:r>
            </w:hyperlink>
            <w:r w:rsidR="009E2488" w:rsidRPr="00376155">
              <w:rPr>
                <w:rFonts w:ascii="Arial" w:hAnsi="Arial" w:cs="Arial"/>
              </w:rPr>
              <w:t xml:space="preserve"> (needs review)</w:t>
            </w:r>
          </w:p>
          <w:p w14:paraId="4C8EBB22" w14:textId="77777777" w:rsidR="00142CB5" w:rsidRPr="008F0BB9" w:rsidRDefault="00142CB5" w:rsidP="00142CB5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344" w:rsidRPr="008F0BB9" w14:paraId="4DB17C3C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61976014" w14:textId="689D1657" w:rsidR="00496344" w:rsidRDefault="00C61BAB" w:rsidP="0049634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TOG Rubric</w:t>
            </w:r>
          </w:p>
        </w:tc>
        <w:tc>
          <w:tcPr>
            <w:tcW w:w="5220" w:type="dxa"/>
            <w:vAlign w:val="center"/>
          </w:tcPr>
          <w:p w14:paraId="074DC5FF" w14:textId="0C1B604C" w:rsidR="00496344" w:rsidRPr="008F0BB9" w:rsidRDefault="0033659B" w:rsidP="003F355C">
            <w:pPr>
              <w:rPr>
                <w:rFonts w:ascii="Arial" w:hAnsi="Arial" w:cs="Arial"/>
                <w:sz w:val="24"/>
                <w:szCs w:val="24"/>
              </w:rPr>
            </w:pPr>
            <w:hyperlink r:id="rId13" w:tgtFrame="_blank" w:history="1">
              <w:r w:rsidR="0095219B" w:rsidRPr="0095219B">
                <w:rPr>
                  <w:rStyle w:val="Hyperlink"/>
                  <w:rFonts w:ascii="Arial" w:hAnsi="Arial" w:cs="Arial"/>
                  <w:sz w:val="24"/>
                  <w:szCs w:val="24"/>
                </w:rPr>
                <w:t>TOG Rubric</w:t>
              </w:r>
            </w:hyperlink>
          </w:p>
        </w:tc>
      </w:tr>
      <w:tr w:rsidR="009E2488" w:rsidRPr="008F0BB9" w14:paraId="354C8CF6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3D16B826" w14:textId="128C2B39" w:rsidR="009E2488" w:rsidRDefault="009E2488" w:rsidP="0049634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 Taskforce</w:t>
            </w:r>
            <w:r w:rsidR="00931DB0"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</w:tc>
        <w:tc>
          <w:tcPr>
            <w:tcW w:w="5220" w:type="dxa"/>
            <w:vAlign w:val="center"/>
          </w:tcPr>
          <w:p w14:paraId="2BA35DA7" w14:textId="77777777" w:rsidR="009E2488" w:rsidRDefault="009E2488" w:rsidP="003F3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008" w:rsidRPr="008F0BB9" w14:paraId="0932FE36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2CF7F745" w14:textId="231B8116" w:rsidR="00F80008" w:rsidRPr="008F0BB9" w:rsidRDefault="003F355C" w:rsidP="00F8000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Reminder on Goals</w:t>
            </w:r>
          </w:p>
        </w:tc>
        <w:tc>
          <w:tcPr>
            <w:tcW w:w="5220" w:type="dxa"/>
            <w:vAlign w:val="center"/>
          </w:tcPr>
          <w:p w14:paraId="52AFF41F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Review and update Charge &amp; Composition as a part of the IEPI work. </w:t>
            </w:r>
          </w:p>
          <w:p w14:paraId="43351B9C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Provide input to TOG on the rubric. </w:t>
            </w:r>
          </w:p>
          <w:p w14:paraId="6770FB0C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Establish strong communication with TOG. </w:t>
            </w:r>
          </w:p>
          <w:p w14:paraId="745BF138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Review and make recommendations on BPs related to technology. </w:t>
            </w:r>
          </w:p>
          <w:p w14:paraId="0641E6D6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Review APs as informational items. </w:t>
            </w:r>
          </w:p>
          <w:p w14:paraId="29414C07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Provide input and support in the development of board policy for AI. </w:t>
            </w:r>
          </w:p>
          <w:p w14:paraId="3FD5D401" w14:textId="77777777" w:rsidR="00F80008" w:rsidRPr="008F0BB9" w:rsidRDefault="00F80008" w:rsidP="00F80008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F1AEA" w14:textId="0C9705EB" w:rsidR="00FE04F6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18CABF85" w14:textId="565AC8C6" w:rsidR="00C61BAB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73D53303" w14:textId="13F50604" w:rsidR="00C61BAB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F0BB9">
        <w:rPr>
          <w:rFonts w:ascii="Arial" w:eastAsia="Times New Roman" w:hAnsi="Arial" w:cs="Arial"/>
          <w:b/>
          <w:bCs/>
          <w:sz w:val="26"/>
          <w:szCs w:val="26"/>
        </w:rPr>
        <w:t>Next Meeting Date: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931DB0">
        <w:rPr>
          <w:rFonts w:ascii="Arial" w:eastAsia="Times New Roman" w:hAnsi="Arial" w:cs="Arial"/>
          <w:b/>
          <w:bCs/>
          <w:sz w:val="26"/>
          <w:szCs w:val="26"/>
        </w:rPr>
        <w:t>May 21, 2025</w:t>
      </w:r>
    </w:p>
    <w:p w14:paraId="791283E4" w14:textId="11F455D3" w:rsidR="00C61BAB" w:rsidRPr="008F0BB9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Location: </w:t>
      </w:r>
      <w:r w:rsidR="00931DB0">
        <w:rPr>
          <w:rFonts w:ascii="Arial" w:eastAsia="Times New Roman" w:hAnsi="Arial" w:cs="Arial"/>
          <w:b/>
          <w:bCs/>
          <w:sz w:val="26"/>
          <w:szCs w:val="26"/>
        </w:rPr>
        <w:t>Grossmont C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ollege, </w:t>
      </w:r>
      <w:r w:rsidR="00931DB0">
        <w:rPr>
          <w:rFonts w:ascii="Arial" w:eastAsia="Times New Roman" w:hAnsi="Arial" w:cs="Arial"/>
          <w:b/>
          <w:bCs/>
          <w:sz w:val="26"/>
          <w:szCs w:val="26"/>
        </w:rPr>
        <w:t>Building 80 – District Annex Conference Room</w:t>
      </w:r>
    </w:p>
    <w:sectPr w:rsidR="00C61BAB" w:rsidRPr="008F0BB9" w:rsidSect="00406F96">
      <w:headerReference w:type="default" r:id="rId14"/>
      <w:footerReference w:type="default" r:id="rId15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CF27" w14:textId="77777777" w:rsidR="0033659B" w:rsidRDefault="0033659B" w:rsidP="003768E3">
      <w:pPr>
        <w:spacing w:after="0" w:line="240" w:lineRule="auto"/>
      </w:pPr>
      <w:r>
        <w:separator/>
      </w:r>
    </w:p>
  </w:endnote>
  <w:endnote w:type="continuationSeparator" w:id="0">
    <w:p w14:paraId="011F73BA" w14:textId="77777777" w:rsidR="0033659B" w:rsidRDefault="0033659B" w:rsidP="003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B88C" w14:textId="77777777" w:rsidR="002F5A8B" w:rsidRPr="00AE31C8" w:rsidRDefault="002F5A8B" w:rsidP="002F5A8B">
    <w:pPr>
      <w:widowControl w:val="0"/>
      <w:autoSpaceDE w:val="0"/>
      <w:autoSpaceDN w:val="0"/>
      <w:adjustRightInd w:val="0"/>
      <w:spacing w:after="0" w:line="240" w:lineRule="auto"/>
      <w:rPr>
        <w:rFonts w:ascii="Arial" w:eastAsiaTheme="minorEastAsia" w:hAnsi="Arial" w:cs="Arial"/>
      </w:rPr>
    </w:pPr>
    <w:r w:rsidRPr="00AE31C8">
      <w:rPr>
        <w:rFonts w:ascii="Arial" w:eastAsiaTheme="majorEastAsia" w:hAnsi="Arial" w:cs="Arial"/>
        <w:b/>
      </w:rPr>
      <w:t>Charge:</w:t>
    </w:r>
    <w:r w:rsidRPr="00AE31C8">
      <w:rPr>
        <w:rFonts w:ascii="Arial" w:eastAsiaTheme="minorEastAsia" w:hAnsi="Arial" w:cs="Arial"/>
      </w:rPr>
      <w:t xml:space="preserve"> </w:t>
    </w:r>
  </w:p>
  <w:p w14:paraId="5DAA8AAE" w14:textId="77777777" w:rsidR="00406F96" w:rsidRDefault="002F5A8B" w:rsidP="00406F96">
    <w:p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262626"/>
        <w:sz w:val="16"/>
        <w:szCs w:val="16"/>
      </w:rPr>
      <w:t>Provides vision, strategy, policy and planning recommendations for the adoption, implementation and maintenance of technologies with an equity-minded focus. Serves in an advisory capacity to the District Executive Council. The council also provides the following:</w:t>
    </w:r>
    <w:r w:rsidR="00406F96">
      <w:rPr>
        <w:rFonts w:ascii="Arial" w:eastAsia="Times New Roman" w:hAnsi="Arial" w:cs="Arial"/>
        <w:color w:val="262626"/>
        <w:sz w:val="16"/>
        <w:szCs w:val="16"/>
      </w:rPr>
      <w:br/>
    </w:r>
  </w:p>
  <w:p w14:paraId="72971B69" w14:textId="77777777" w:rsidR="00406F96" w:rsidRPr="00406F96" w:rsidRDefault="00406F96" w:rsidP="00406F96">
    <w:pPr>
      <w:pStyle w:val="ListParagraph"/>
      <w:numPr>
        <w:ilvl w:val="0"/>
        <w:numId w:val="35"/>
      </w:num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406F96">
      <w:rPr>
        <w:rFonts w:ascii="Arial" w:eastAsia="Times New Roman" w:hAnsi="Arial" w:cs="Arial"/>
        <w:color w:val="000000"/>
        <w:sz w:val="16"/>
        <w:szCs w:val="16"/>
      </w:rPr>
      <w:t>Development and monitoring of the districtwide Information Technology Plan for enterprise systems, administrative computing, and instructional technology</w:t>
    </w:r>
  </w:p>
  <w:p w14:paraId="2A03820F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on the status of the Technology Plan and strategic priorities to stakeholder groups and existing councils and committees</w:t>
    </w:r>
  </w:p>
  <w:p w14:paraId="63A1371D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Technology Operations Committee (TOC) regarding districtwide technology projects and priorities</w:t>
    </w:r>
  </w:p>
  <w:p w14:paraId="3ACC402F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College Technology Committees regarding technology initiatives</w:t>
    </w:r>
  </w:p>
  <w:p w14:paraId="48C70D16" w14:textId="77777777" w:rsidR="002F5A8B" w:rsidRPr="00406F96" w:rsidRDefault="002F5A8B" w:rsidP="00406F96">
    <w:pPr>
      <w:pStyle w:val="Footer"/>
      <w:numPr>
        <w:ilvl w:val="0"/>
        <w:numId w:val="35"/>
      </w:numPr>
      <w:rPr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Quarterly updates to the District Executive Council</w:t>
    </w:r>
  </w:p>
  <w:p w14:paraId="174DDFCF" w14:textId="77777777" w:rsidR="002F5A8B" w:rsidRDefault="002F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5FFA" w14:textId="77777777" w:rsidR="0033659B" w:rsidRDefault="0033659B" w:rsidP="003768E3">
      <w:pPr>
        <w:spacing w:after="0" w:line="240" w:lineRule="auto"/>
      </w:pPr>
      <w:r>
        <w:separator/>
      </w:r>
    </w:p>
  </w:footnote>
  <w:footnote w:type="continuationSeparator" w:id="0">
    <w:p w14:paraId="2B88AEFC" w14:textId="77777777" w:rsidR="0033659B" w:rsidRDefault="0033659B" w:rsidP="0037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2A8C" w14:textId="77777777" w:rsidR="003768E3" w:rsidRPr="003768E3" w:rsidRDefault="003768E3" w:rsidP="003768E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</w:rPr>
    </w:pPr>
    <w:r w:rsidRPr="003768E3">
      <w:rPr>
        <w:rFonts w:ascii="Arial" w:eastAsiaTheme="minorEastAsia" w:hAnsi="Arial" w:cs="Arial"/>
        <w:noProof/>
      </w:rPr>
      <w:drawing>
        <wp:inline distT="0" distB="0" distL="0" distR="0" wp14:anchorId="71381065" wp14:editId="0ED9DD65">
          <wp:extent cx="1808353" cy="739775"/>
          <wp:effectExtent l="0" t="0" r="1905" b="3175"/>
          <wp:docPr id="2" name="Picture 2" descr="The Grossmont-Cuyamaca Community College District Logo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Grossmont-Cuyamaca Community College District Logo&#10;" titl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52FB33" w14:textId="77777777" w:rsidR="003768E3" w:rsidRDefault="0037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left="724" w:hanging="360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"/>
      <w:lvlJc w:val="left"/>
      <w:pPr>
        <w:ind w:left="147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862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627" w:hanging="360"/>
      </w:pPr>
    </w:lvl>
    <w:lvl w:ilvl="5">
      <w:numFmt w:val="bullet"/>
      <w:lvlText w:val="•"/>
      <w:lvlJc w:val="left"/>
      <w:pPr>
        <w:ind w:left="3009" w:hanging="360"/>
      </w:pPr>
    </w:lvl>
    <w:lvl w:ilvl="6">
      <w:numFmt w:val="bullet"/>
      <w:lvlText w:val="•"/>
      <w:lvlJc w:val="left"/>
      <w:pPr>
        <w:ind w:left="3391" w:hanging="360"/>
      </w:pPr>
    </w:lvl>
    <w:lvl w:ilvl="7">
      <w:numFmt w:val="bullet"/>
      <w:lvlText w:val="•"/>
      <w:lvlJc w:val="left"/>
      <w:pPr>
        <w:ind w:left="3774" w:hanging="360"/>
      </w:pPr>
    </w:lvl>
    <w:lvl w:ilvl="8">
      <w:numFmt w:val="bullet"/>
      <w:lvlText w:val="•"/>
      <w:lvlJc w:val="left"/>
      <w:pPr>
        <w:ind w:left="4156" w:hanging="360"/>
      </w:pPr>
    </w:lvl>
  </w:abstractNum>
  <w:abstractNum w:abstractNumId="1" w15:restartNumberingAfterBreak="0">
    <w:nsid w:val="016E098A"/>
    <w:multiLevelType w:val="hybridMultilevel"/>
    <w:tmpl w:val="370C14AA"/>
    <w:lvl w:ilvl="0" w:tplc="0DB8C0D2">
      <w:numFmt w:val="bullet"/>
      <w:lvlText w:val="☐"/>
      <w:lvlJc w:val="left"/>
      <w:pPr>
        <w:ind w:left="13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18F7162"/>
    <w:multiLevelType w:val="hybridMultilevel"/>
    <w:tmpl w:val="1ABE35E2"/>
    <w:lvl w:ilvl="0" w:tplc="B28651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0586"/>
    <w:multiLevelType w:val="hybridMultilevel"/>
    <w:tmpl w:val="7CC88B70"/>
    <w:lvl w:ilvl="0" w:tplc="B38442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B62A11B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4"/>
      </w:rPr>
    </w:lvl>
    <w:lvl w:ilvl="2" w:tplc="2DC68C3E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9FA3A8E">
      <w:start w:val="1"/>
      <w:numFmt w:val="lowerRoman"/>
      <w:suff w:val="space"/>
      <w:lvlText w:val="%4."/>
      <w:lvlJc w:val="right"/>
      <w:pPr>
        <w:ind w:left="25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040"/>
    <w:multiLevelType w:val="multilevel"/>
    <w:tmpl w:val="11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326F0"/>
    <w:multiLevelType w:val="hybridMultilevel"/>
    <w:tmpl w:val="FA227594"/>
    <w:lvl w:ilvl="0" w:tplc="DB306768">
      <w:start w:val="1"/>
      <w:numFmt w:val="upperLetter"/>
      <w:suff w:val="space"/>
      <w:lvlText w:val="%1."/>
      <w:lvlJc w:val="left"/>
      <w:pPr>
        <w:ind w:left="1008" w:hanging="648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81"/>
    <w:multiLevelType w:val="hybridMultilevel"/>
    <w:tmpl w:val="6922B4BC"/>
    <w:lvl w:ilvl="0" w:tplc="0409000F">
      <w:start w:val="1"/>
      <w:numFmt w:val="decimal"/>
      <w:lvlText w:val="%1."/>
      <w:lvlJc w:val="left"/>
      <w:pPr>
        <w:ind w:left="1008" w:hanging="648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A5259"/>
    <w:multiLevelType w:val="multilevel"/>
    <w:tmpl w:val="04090027"/>
    <w:styleLink w:val="AccessibleOutline"/>
    <w:lvl w:ilvl="0">
      <w:start w:val="1"/>
      <w:numFmt w:val="upperLetter"/>
      <w:lvlText w:val="%1."/>
      <w:lvlJc w:val="left"/>
      <w:pPr>
        <w:ind w:left="0" w:firstLine="0"/>
      </w:pPr>
      <w:rPr>
        <w:rFonts w:ascii="Calibri" w:hAnsi="Calibri"/>
        <w:sz w:val="24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hAnsi="Calibri"/>
        <w:sz w:val="24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ascii="Calibri" w:hAnsi="Calibri"/>
        <w:sz w:val="24"/>
      </w:rPr>
    </w:lvl>
    <w:lvl w:ilvl="3">
      <w:start w:val="1"/>
      <w:numFmt w:val="lowerRoman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168769E4"/>
    <w:multiLevelType w:val="hybridMultilevel"/>
    <w:tmpl w:val="BD1A0DB6"/>
    <w:lvl w:ilvl="0" w:tplc="EE32B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D70E6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C200B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9791B"/>
    <w:multiLevelType w:val="multilevel"/>
    <w:tmpl w:val="C2C6E09E"/>
    <w:styleLink w:val="Style3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ascii="Calibri" w:hAnsi="Calibri" w:cstheme="minorHAnsi" w:hint="default"/>
        <w:b w:val="0"/>
        <w:i w:val="0"/>
        <w:color w:val="000000" w:themeColor="text1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41568C4"/>
    <w:multiLevelType w:val="hybridMultilevel"/>
    <w:tmpl w:val="DE74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1630"/>
    <w:multiLevelType w:val="hybridMultilevel"/>
    <w:tmpl w:val="CFDE2898"/>
    <w:lvl w:ilvl="0" w:tplc="E998E9A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24F9"/>
    <w:multiLevelType w:val="hybridMultilevel"/>
    <w:tmpl w:val="B65ED970"/>
    <w:lvl w:ilvl="0" w:tplc="5960464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8726A67"/>
    <w:multiLevelType w:val="multilevel"/>
    <w:tmpl w:val="0409001D"/>
    <w:numStyleLink w:val="Style1"/>
  </w:abstractNum>
  <w:abstractNum w:abstractNumId="16" w15:restartNumberingAfterBreak="0">
    <w:nsid w:val="299C02D9"/>
    <w:multiLevelType w:val="hybridMultilevel"/>
    <w:tmpl w:val="D3B0B7C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73DD"/>
    <w:multiLevelType w:val="hybridMultilevel"/>
    <w:tmpl w:val="EAD6C61C"/>
    <w:lvl w:ilvl="0" w:tplc="B59815C0">
      <w:start w:val="1"/>
      <w:numFmt w:val="decimal"/>
      <w:suff w:val="space"/>
      <w:lvlText w:val="%1)"/>
      <w:lvlJc w:val="left"/>
      <w:pPr>
        <w:ind w:left="86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69334D"/>
    <w:multiLevelType w:val="hybridMultilevel"/>
    <w:tmpl w:val="B6148D4A"/>
    <w:lvl w:ilvl="0" w:tplc="0A54749A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32E5280D"/>
    <w:multiLevelType w:val="hybridMultilevel"/>
    <w:tmpl w:val="90DA94B8"/>
    <w:lvl w:ilvl="0" w:tplc="C9B6F8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06F9"/>
    <w:multiLevelType w:val="multilevel"/>
    <w:tmpl w:val="4448CE8C"/>
    <w:lvl w:ilvl="0">
      <w:start w:val="1"/>
      <w:numFmt w:val="upperLetter"/>
      <w:lvlText w:val="%1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bullet"/>
      <w:lvlText w:val="­"/>
      <w:lvlJc w:val="left"/>
      <w:pPr>
        <w:ind w:left="3024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21" w15:restartNumberingAfterBreak="0">
    <w:nsid w:val="3598364C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426EEF"/>
    <w:multiLevelType w:val="multilevel"/>
    <w:tmpl w:val="0409001D"/>
    <w:numStyleLink w:val="Style1"/>
  </w:abstractNum>
  <w:abstractNum w:abstractNumId="23" w15:restartNumberingAfterBreak="0">
    <w:nsid w:val="3E404E7A"/>
    <w:multiLevelType w:val="hybridMultilevel"/>
    <w:tmpl w:val="BAA61D0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D7A9A"/>
    <w:multiLevelType w:val="multilevel"/>
    <w:tmpl w:val="0409001D"/>
    <w:numStyleLink w:val="Style1"/>
  </w:abstractNum>
  <w:abstractNum w:abstractNumId="25" w15:restartNumberingAfterBreak="0">
    <w:nsid w:val="493F2E53"/>
    <w:multiLevelType w:val="multilevel"/>
    <w:tmpl w:val="0409001D"/>
    <w:numStyleLink w:val="Style1"/>
  </w:abstractNum>
  <w:abstractNum w:abstractNumId="26" w15:restartNumberingAfterBreak="0">
    <w:nsid w:val="4C287081"/>
    <w:multiLevelType w:val="hybridMultilevel"/>
    <w:tmpl w:val="9F7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95AE4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5D0425"/>
    <w:multiLevelType w:val="hybridMultilevel"/>
    <w:tmpl w:val="4E069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C11502"/>
    <w:multiLevelType w:val="hybridMultilevel"/>
    <w:tmpl w:val="2670F80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0AD53D5"/>
    <w:multiLevelType w:val="hybridMultilevel"/>
    <w:tmpl w:val="273A6528"/>
    <w:lvl w:ilvl="0" w:tplc="02F4A4E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7A8E4A">
      <w:start w:val="1"/>
      <w:numFmt w:val="lowerLetter"/>
      <w:suff w:val="space"/>
      <w:lvlText w:val="%3."/>
      <w:lvlJc w:val="left"/>
      <w:pPr>
        <w:ind w:left="864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E61A3"/>
    <w:multiLevelType w:val="hybridMultilevel"/>
    <w:tmpl w:val="ACA26A98"/>
    <w:lvl w:ilvl="0" w:tplc="AB508D5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1226"/>
    <w:multiLevelType w:val="hybridMultilevel"/>
    <w:tmpl w:val="6A7A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57BD6"/>
    <w:multiLevelType w:val="hybridMultilevel"/>
    <w:tmpl w:val="EE80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C0045"/>
    <w:multiLevelType w:val="hybridMultilevel"/>
    <w:tmpl w:val="2B445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3059E"/>
    <w:multiLevelType w:val="hybridMultilevel"/>
    <w:tmpl w:val="B1825352"/>
    <w:lvl w:ilvl="0" w:tplc="948406D6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6" w15:restartNumberingAfterBreak="0">
    <w:nsid w:val="69B804D9"/>
    <w:multiLevelType w:val="hybridMultilevel"/>
    <w:tmpl w:val="39CEEAD6"/>
    <w:lvl w:ilvl="0" w:tplc="B5C864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7514"/>
    <w:multiLevelType w:val="hybridMultilevel"/>
    <w:tmpl w:val="C98A4E9C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2219F"/>
    <w:multiLevelType w:val="hybridMultilevel"/>
    <w:tmpl w:val="AD5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4B92"/>
    <w:multiLevelType w:val="multilevel"/>
    <w:tmpl w:val="8C4A6B40"/>
    <w:styleLink w:val="Style2"/>
    <w:lvl w:ilvl="0">
      <w:start w:val="1"/>
      <w:numFmt w:val="upperLetter"/>
      <w:suff w:val="nothing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Calibri" w:hAnsi="Calibri" w:hint="default"/>
        <w:sz w:val="24"/>
      </w:rPr>
    </w:lvl>
    <w:lvl w:ilvl="3">
      <w:start w:val="1"/>
      <w:numFmt w:val="low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40" w15:restartNumberingAfterBreak="0">
    <w:nsid w:val="750D4C04"/>
    <w:multiLevelType w:val="hybridMultilevel"/>
    <w:tmpl w:val="AEC691C8"/>
    <w:lvl w:ilvl="0" w:tplc="FBCC6E9C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7AD050A2"/>
    <w:multiLevelType w:val="hybridMultilevel"/>
    <w:tmpl w:val="D1E620C0"/>
    <w:lvl w:ilvl="0" w:tplc="6B9A7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38"/>
  </w:num>
  <w:num w:numId="8">
    <w:abstractNumId w:val="3"/>
  </w:num>
  <w:num w:numId="9">
    <w:abstractNumId w:val="32"/>
  </w:num>
  <w:num w:numId="10">
    <w:abstractNumId w:val="20"/>
  </w:num>
  <w:num w:numId="11">
    <w:abstractNumId w:val="31"/>
  </w:num>
  <w:num w:numId="12">
    <w:abstractNumId w:val="29"/>
  </w:num>
  <w:num w:numId="13">
    <w:abstractNumId w:val="34"/>
  </w:num>
  <w:num w:numId="14">
    <w:abstractNumId w:val="41"/>
  </w:num>
  <w:num w:numId="15">
    <w:abstractNumId w:val="24"/>
  </w:num>
  <w:num w:numId="16">
    <w:abstractNumId w:val="15"/>
  </w:num>
  <w:num w:numId="17">
    <w:abstractNumId w:val="14"/>
  </w:num>
  <w:num w:numId="18">
    <w:abstractNumId w:val="13"/>
  </w:num>
  <w:num w:numId="19">
    <w:abstractNumId w:val="25"/>
  </w:num>
  <w:num w:numId="20">
    <w:abstractNumId w:val="36"/>
  </w:num>
  <w:num w:numId="21">
    <w:abstractNumId w:val="22"/>
  </w:num>
  <w:num w:numId="22">
    <w:abstractNumId w:val="5"/>
  </w:num>
  <w:num w:numId="23">
    <w:abstractNumId w:val="33"/>
  </w:num>
  <w:num w:numId="24">
    <w:abstractNumId w:val="8"/>
  </w:num>
  <w:num w:numId="25">
    <w:abstractNumId w:val="2"/>
  </w:num>
  <w:num w:numId="26">
    <w:abstractNumId w:val="27"/>
  </w:num>
  <w:num w:numId="27">
    <w:abstractNumId w:val="9"/>
  </w:num>
  <w:num w:numId="28">
    <w:abstractNumId w:val="10"/>
  </w:num>
  <w:num w:numId="29">
    <w:abstractNumId w:val="17"/>
  </w:num>
  <w:num w:numId="30">
    <w:abstractNumId w:val="30"/>
  </w:num>
  <w:num w:numId="31">
    <w:abstractNumId w:val="1"/>
  </w:num>
  <w:num w:numId="32">
    <w:abstractNumId w:val="23"/>
  </w:num>
  <w:num w:numId="33">
    <w:abstractNumId w:val="37"/>
  </w:num>
  <w:num w:numId="34">
    <w:abstractNumId w:val="4"/>
  </w:num>
  <w:num w:numId="35">
    <w:abstractNumId w:val="26"/>
  </w:num>
  <w:num w:numId="36">
    <w:abstractNumId w:val="16"/>
  </w:num>
  <w:num w:numId="37">
    <w:abstractNumId w:val="35"/>
  </w:num>
  <w:num w:numId="38">
    <w:abstractNumId w:val="40"/>
  </w:num>
  <w:num w:numId="39">
    <w:abstractNumId w:val="18"/>
  </w:num>
  <w:num w:numId="40">
    <w:abstractNumId w:val="19"/>
  </w:num>
  <w:num w:numId="41">
    <w:abstractNumId w:val="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E3"/>
    <w:rsid w:val="000A1A9A"/>
    <w:rsid w:val="000C4218"/>
    <w:rsid w:val="000F671E"/>
    <w:rsid w:val="00127944"/>
    <w:rsid w:val="00142CB5"/>
    <w:rsid w:val="001605BC"/>
    <w:rsid w:val="001D2E43"/>
    <w:rsid w:val="00202B5F"/>
    <w:rsid w:val="00285A35"/>
    <w:rsid w:val="002F5A8B"/>
    <w:rsid w:val="003022C8"/>
    <w:rsid w:val="0033659B"/>
    <w:rsid w:val="003768E3"/>
    <w:rsid w:val="00377CBA"/>
    <w:rsid w:val="003B270E"/>
    <w:rsid w:val="003D6D42"/>
    <w:rsid w:val="003F355C"/>
    <w:rsid w:val="00405FB0"/>
    <w:rsid w:val="00406F96"/>
    <w:rsid w:val="004139ED"/>
    <w:rsid w:val="00496344"/>
    <w:rsid w:val="004A1958"/>
    <w:rsid w:val="004C2B49"/>
    <w:rsid w:val="004D409A"/>
    <w:rsid w:val="004D73F6"/>
    <w:rsid w:val="005157FE"/>
    <w:rsid w:val="00586DB3"/>
    <w:rsid w:val="005C00D6"/>
    <w:rsid w:val="005C2763"/>
    <w:rsid w:val="005D7398"/>
    <w:rsid w:val="005F24DD"/>
    <w:rsid w:val="00660C32"/>
    <w:rsid w:val="006A148D"/>
    <w:rsid w:val="006D45DE"/>
    <w:rsid w:val="006F3A48"/>
    <w:rsid w:val="0071291E"/>
    <w:rsid w:val="00740B6D"/>
    <w:rsid w:val="00742FE4"/>
    <w:rsid w:val="007C7D98"/>
    <w:rsid w:val="008217B6"/>
    <w:rsid w:val="008A057F"/>
    <w:rsid w:val="008B4228"/>
    <w:rsid w:val="008C3867"/>
    <w:rsid w:val="008F0BB9"/>
    <w:rsid w:val="008F5CF5"/>
    <w:rsid w:val="00915CFE"/>
    <w:rsid w:val="00931DB0"/>
    <w:rsid w:val="00934E3A"/>
    <w:rsid w:val="0095219B"/>
    <w:rsid w:val="009569E3"/>
    <w:rsid w:val="00961868"/>
    <w:rsid w:val="009753E0"/>
    <w:rsid w:val="009B144F"/>
    <w:rsid w:val="009C0BED"/>
    <w:rsid w:val="009E2488"/>
    <w:rsid w:val="00A150F7"/>
    <w:rsid w:val="00A353FD"/>
    <w:rsid w:val="00AE31C8"/>
    <w:rsid w:val="00B12D12"/>
    <w:rsid w:val="00B26ED7"/>
    <w:rsid w:val="00B622AB"/>
    <w:rsid w:val="00B867D2"/>
    <w:rsid w:val="00BD3858"/>
    <w:rsid w:val="00BD492B"/>
    <w:rsid w:val="00C02785"/>
    <w:rsid w:val="00C61BAB"/>
    <w:rsid w:val="00CF6398"/>
    <w:rsid w:val="00D12940"/>
    <w:rsid w:val="00D36F9E"/>
    <w:rsid w:val="00D532C2"/>
    <w:rsid w:val="00D71F2F"/>
    <w:rsid w:val="00DB6BC8"/>
    <w:rsid w:val="00E752AE"/>
    <w:rsid w:val="00E85B34"/>
    <w:rsid w:val="00F10297"/>
    <w:rsid w:val="00F46A80"/>
    <w:rsid w:val="00F52E33"/>
    <w:rsid w:val="00F55EC9"/>
    <w:rsid w:val="00F612C6"/>
    <w:rsid w:val="00F80008"/>
    <w:rsid w:val="00FB167B"/>
    <w:rsid w:val="00FB17EB"/>
    <w:rsid w:val="00FE04F6"/>
    <w:rsid w:val="00FE1FCE"/>
    <w:rsid w:val="00FE4D4F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19D0D"/>
  <w15:chartTrackingRefBased/>
  <w15:docId w15:val="{9396E644-FB09-4743-A05B-B3D8B09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E1FCE"/>
    <w:pPr>
      <w:numPr>
        <w:numId w:val="1"/>
      </w:numPr>
    </w:pPr>
  </w:style>
  <w:style w:type="numbering" w:customStyle="1" w:styleId="Style2">
    <w:name w:val="Style2"/>
    <w:uiPriority w:val="99"/>
    <w:rsid w:val="00FE1FCE"/>
    <w:pPr>
      <w:numPr>
        <w:numId w:val="2"/>
      </w:numPr>
    </w:pPr>
  </w:style>
  <w:style w:type="numbering" w:customStyle="1" w:styleId="AccessibleOutline">
    <w:name w:val="Accessible Outline"/>
    <w:uiPriority w:val="99"/>
    <w:rsid w:val="00FE1FCE"/>
    <w:pPr>
      <w:numPr>
        <w:numId w:val="3"/>
      </w:numPr>
    </w:pPr>
  </w:style>
  <w:style w:type="numbering" w:customStyle="1" w:styleId="Style3">
    <w:name w:val="Style3"/>
    <w:uiPriority w:val="99"/>
    <w:rsid w:val="00FE1FC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E3"/>
  </w:style>
  <w:style w:type="paragraph" w:styleId="Footer">
    <w:name w:val="footer"/>
    <w:basedOn w:val="Normal"/>
    <w:link w:val="Foot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E3"/>
  </w:style>
  <w:style w:type="paragraph" w:styleId="BodyText">
    <w:name w:val="Body Text"/>
    <w:basedOn w:val="Normal"/>
    <w:link w:val="BodyTextChar"/>
    <w:uiPriority w:val="99"/>
    <w:semiHidden/>
    <w:unhideWhenUsed/>
    <w:rsid w:val="0037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8E3"/>
  </w:style>
  <w:style w:type="table" w:styleId="TableGrid">
    <w:name w:val="Table Grid"/>
    <w:basedOn w:val="TableNormal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3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C38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E0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E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70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96344"/>
  </w:style>
  <w:style w:type="character" w:styleId="UnresolvedMention">
    <w:name w:val="Unresolved Mention"/>
    <w:basedOn w:val="DefaultParagraphFont"/>
    <w:uiPriority w:val="99"/>
    <w:semiHidden/>
    <w:unhideWhenUsed/>
    <w:rsid w:val="00952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cd.edu/committees/tppc/meeting-resources/docs/BP-3725-Upd-34-NEW.pdf" TargetMode="External"/><Relationship Id="rId13" Type="http://schemas.openxmlformats.org/officeDocument/2006/relationships/hyperlink" Target="https://www.gcccd.edu/committees/tppc/meeting-resources/docs/TOG-prioritization-rubric-templa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cccd.edu/committees/tppc/meeting-resources/docs/AP-6450-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cccd.edu/committees/tppc/meeting-resources/docs/BP-3800-upd-33-NEW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cccd.edu/committees/tppc/meeting-resources/docs/AP-3725-Upd-34-NE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cccd.edu/committees/tppc/meeting-resources/docs/BP%206450-R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C3FB-2C85-4757-AF59-F58573C2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Hughes</dc:creator>
  <cp:keywords/>
  <dc:description/>
  <cp:lastModifiedBy>Kelly Boyle</cp:lastModifiedBy>
  <cp:revision>10</cp:revision>
  <cp:lastPrinted>2023-08-10T20:02:00Z</cp:lastPrinted>
  <dcterms:created xsi:type="dcterms:W3CDTF">2025-04-15T16:25:00Z</dcterms:created>
  <dcterms:modified xsi:type="dcterms:W3CDTF">2025-04-16T17:15:00Z</dcterms:modified>
</cp:coreProperties>
</file>